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71" w:rsidRPr="00E76C71" w:rsidRDefault="00E76C71" w:rsidP="00E76C71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 xml:space="preserve">Informacja prasowa 16.09.2020 r. </w:t>
      </w:r>
    </w:p>
    <w:p w:rsidR="00E76C71" w:rsidRDefault="00E76C71" w:rsidP="00E76C71">
      <w:pPr>
        <w:jc w:val="both"/>
        <w:rPr>
          <w:b/>
        </w:rPr>
      </w:pPr>
    </w:p>
    <w:p w:rsidR="00E76C71" w:rsidRPr="00E76C71" w:rsidRDefault="00E76C71" w:rsidP="00E76C71">
      <w:pPr>
        <w:pStyle w:val="GrupaMTP"/>
      </w:pPr>
    </w:p>
    <w:p w:rsidR="00E76C71" w:rsidRDefault="00E76C71" w:rsidP="00E76C71">
      <w:pPr>
        <w:jc w:val="both"/>
        <w:rPr>
          <w:b/>
        </w:rPr>
      </w:pPr>
      <w:r>
        <w:rPr>
          <w:b/>
        </w:rPr>
        <w:t xml:space="preserve">Nowe scenariusze rozwoju przemysłu podczas </w:t>
      </w:r>
      <w:proofErr w:type="spellStart"/>
      <w:r>
        <w:rPr>
          <w:b/>
        </w:rPr>
        <w:t>ITM_talks</w:t>
      </w:r>
      <w:proofErr w:type="spellEnd"/>
      <w:r>
        <w:rPr>
          <w:b/>
        </w:rPr>
        <w:t xml:space="preserve"> 2 </w:t>
      </w:r>
    </w:p>
    <w:p w:rsidR="00E76C71" w:rsidRPr="007E752E" w:rsidRDefault="00E76C71" w:rsidP="00E76C71">
      <w:pPr>
        <w:jc w:val="both"/>
        <w:rPr>
          <w:b/>
        </w:rPr>
      </w:pPr>
      <w:r w:rsidRPr="007E752E">
        <w:rPr>
          <w:b/>
        </w:rPr>
        <w:t xml:space="preserve">Czy robotyzacja to zawsze panaceum na trudne czasy? Jak w obecnej sytuacji kontrolować inwestycje w nowe technologie? Czy wreszcie z kryzysu możemy wyjść obronną ręką? Na te i wiele innych pytań odpowiadali eksperci podczas drugiego odcinka </w:t>
      </w:r>
      <w:proofErr w:type="spellStart"/>
      <w:r w:rsidRPr="007E752E">
        <w:rPr>
          <w:b/>
        </w:rPr>
        <w:t>ITM_talks</w:t>
      </w:r>
      <w:proofErr w:type="spellEnd"/>
      <w:r w:rsidRPr="007E752E">
        <w:rPr>
          <w:b/>
        </w:rPr>
        <w:t xml:space="preserve"> pt.: Autonomia robotów i cyfrowa transformacja w niepewnych czasach. Wniosek? W przemyśle dialog nauki z biznesem przynosi wymierne korzyści. </w:t>
      </w:r>
    </w:p>
    <w:p w:rsidR="00E76C71" w:rsidRPr="007E752E" w:rsidRDefault="00E76C71" w:rsidP="00E76C71">
      <w:pPr>
        <w:jc w:val="both"/>
      </w:pPr>
      <w:r w:rsidRPr="007E752E">
        <w:t xml:space="preserve">W trakcie kolejnego spotkania z cyklu </w:t>
      </w:r>
      <w:proofErr w:type="spellStart"/>
      <w:r w:rsidRPr="007E752E">
        <w:t>ITM_talks</w:t>
      </w:r>
      <w:proofErr w:type="spellEnd"/>
      <w:r w:rsidRPr="007E752E">
        <w:t xml:space="preserve"> organizowanego w ramach zapowiedzi targów ITM </w:t>
      </w:r>
      <w:proofErr w:type="spellStart"/>
      <w:r w:rsidRPr="007E752E">
        <w:t>Industry</w:t>
      </w:r>
      <w:proofErr w:type="spellEnd"/>
      <w:r w:rsidRPr="007E752E">
        <w:t xml:space="preserve"> Europe i </w:t>
      </w:r>
      <w:proofErr w:type="spellStart"/>
      <w:r w:rsidRPr="007E752E">
        <w:t>Modernlog</w:t>
      </w:r>
      <w:proofErr w:type="spellEnd"/>
      <w:r w:rsidRPr="007E752E">
        <w:t xml:space="preserve"> (Poznań, 3-6.11.2020 r.) mieliśmy okazję zapoznać się z opiniami ekspertów branżowych: Adama Drewnianego z </w:t>
      </w:r>
      <w:proofErr w:type="spellStart"/>
      <w:r w:rsidRPr="007E752E">
        <w:t>South</w:t>
      </w:r>
      <w:proofErr w:type="spellEnd"/>
      <w:r w:rsidRPr="007E752E">
        <w:t xml:space="preserve"> Bay Solutions, Michała Kaźmierczaka z ABB i Krzysztofa Kurowskiego z PCSS. Spotkanie było transmitowane </w:t>
      </w:r>
      <w:r>
        <w:t xml:space="preserve">8 września </w:t>
      </w:r>
      <w:r w:rsidRPr="007E752E">
        <w:t xml:space="preserve">na żywo ze studia nagraniowego Grupy MTP i przyciągnęło przed ekrany komputerów kilkuset widzów. Prelegenci podzielili się z nimi swoim spojrzeniem na to, jak osiągnięcia nauki i rozwój robotyki przenikają do przemysłu oraz w jaki sposób obecna sytuacja pandemiczna wpływa na ten sektor gospodarki. </w:t>
      </w:r>
    </w:p>
    <w:p w:rsidR="00E76C71" w:rsidRPr="00603594" w:rsidRDefault="00E76C71" w:rsidP="00E76C71">
      <w:pPr>
        <w:jc w:val="both"/>
        <w:rPr>
          <w:b/>
        </w:rPr>
      </w:pPr>
      <w:r>
        <w:rPr>
          <w:b/>
        </w:rPr>
        <w:t>Road mapy</w:t>
      </w:r>
      <w:bookmarkStart w:id="0" w:name="_GoBack"/>
      <w:bookmarkEnd w:id="0"/>
      <w:r>
        <w:rPr>
          <w:b/>
        </w:rPr>
        <w:t xml:space="preserve"> czyli jak wyprzedzić konkurencję</w:t>
      </w:r>
    </w:p>
    <w:p w:rsidR="00E76C71" w:rsidRDefault="00E76C71" w:rsidP="00E76C71">
      <w:pPr>
        <w:jc w:val="both"/>
        <w:rPr>
          <w:i/>
        </w:rPr>
      </w:pPr>
      <w:r>
        <w:rPr>
          <w:b/>
        </w:rPr>
        <w:t xml:space="preserve">Michał Kaźmierczak, Dyrektor Biznesu Robotyki i Automatyki Dyskretnej ABB </w:t>
      </w:r>
      <w:r>
        <w:t xml:space="preserve">przyznał, że chciałby wierzyć, że robotyzacja to panaceum na każde czasy i nie warto myśleć o niej tylko w kategorii ratunku w czasach kryzysu związanego z pandemią, problemami z dostępnością rąk do pracy czy rosnącymi kosztami produkcji. Jego zdaniem sytuację na rynku należy rozpatrywać selektywnie poprzez konkretne branże, ponieważ niektóre z nich, jak np. </w:t>
      </w:r>
      <w:proofErr w:type="spellStart"/>
      <w:r>
        <w:t>automotive</w:t>
      </w:r>
      <w:proofErr w:type="spellEnd"/>
      <w:r>
        <w:t xml:space="preserve"> odnotowały spadki wolumenów sprzedaży i zamroziły na jakiś czas swoje inwestycje, jednakże inne, jak np. e-commerce czy </w:t>
      </w:r>
      <w:proofErr w:type="spellStart"/>
      <w:r>
        <w:t>intralogistyka</w:t>
      </w:r>
      <w:proofErr w:type="spellEnd"/>
      <w:r>
        <w:t>, zarejestrowały bardzo duże przyspieszenie.</w:t>
      </w:r>
      <w:r>
        <w:rPr>
          <w:i/>
        </w:rPr>
        <w:t xml:space="preserve"> </w:t>
      </w:r>
      <w:r>
        <w:t xml:space="preserve">– </w:t>
      </w:r>
      <w:r>
        <w:rPr>
          <w:i/>
        </w:rPr>
        <w:t>Mamy tutaj do czynienia z pewnego rodzaju</w:t>
      </w:r>
      <w:r w:rsidRPr="001C471A">
        <w:rPr>
          <w:i/>
        </w:rPr>
        <w:t xml:space="preserve"> pułapką inwestycyjną, ponieważ te branże </w:t>
      </w:r>
      <w:r>
        <w:rPr>
          <w:i/>
        </w:rPr>
        <w:t xml:space="preserve">muszą się automatyzować. Dlatego wielu klientów zwraca się do nas z prośbą o dostarczenie produktów „od ręki” </w:t>
      </w:r>
      <w:r>
        <w:t xml:space="preserve">– relacjonował przedstawiciel ABB. – </w:t>
      </w:r>
      <w:r>
        <w:rPr>
          <w:i/>
        </w:rPr>
        <w:t xml:space="preserve">Pamiętajmy jednak, że proces digitalizacji i transformacji cyfrowej nie odbywa się z </w:t>
      </w:r>
      <w:r w:rsidRPr="001C471A">
        <w:rPr>
          <w:i/>
        </w:rPr>
        <w:t>dnia na dzień</w:t>
      </w:r>
      <w:r>
        <w:rPr>
          <w:i/>
        </w:rPr>
        <w:t xml:space="preserve"> i nawet jeśli zainwestujemy w robota, nie będzie to oznaczało natychmiastowego przyspieszenia oraz wzrostu efektywności produkcji. </w:t>
      </w:r>
    </w:p>
    <w:p w:rsidR="00E76C71" w:rsidRPr="001C471A" w:rsidRDefault="00E76C71" w:rsidP="00E76C71">
      <w:pPr>
        <w:jc w:val="both"/>
        <w:rPr>
          <w:i/>
        </w:rPr>
      </w:pPr>
      <w:r>
        <w:t xml:space="preserve">Michał Kaźmierczak zauważył, że wygranymi w obecnych czasach są firmy, które wcześniej zdecydowały się rozpocząć proces robotyzacji. –  </w:t>
      </w:r>
      <w:r w:rsidRPr="001C471A">
        <w:rPr>
          <w:i/>
        </w:rPr>
        <w:t xml:space="preserve">Warto powiedzieć, że firmy, które myślały w dłuższej perspektywie o automatyzacji jako panaceum na podnoszenie swoich kompetencji czy zwiększenie swojej konkurencyjności i </w:t>
      </w:r>
      <w:r w:rsidRPr="001C471A">
        <w:rPr>
          <w:i/>
        </w:rPr>
        <w:lastRenderedPageBreak/>
        <w:t>zainwe</w:t>
      </w:r>
      <w:r>
        <w:rPr>
          <w:i/>
        </w:rPr>
        <w:t>stowały w ten proces lata temu oraz</w:t>
      </w:r>
      <w:r w:rsidRPr="001C471A">
        <w:rPr>
          <w:i/>
        </w:rPr>
        <w:t xml:space="preserve"> </w:t>
      </w:r>
      <w:r>
        <w:rPr>
          <w:i/>
        </w:rPr>
        <w:t>posiadają</w:t>
      </w:r>
      <w:r w:rsidRPr="001C471A">
        <w:rPr>
          <w:i/>
        </w:rPr>
        <w:t xml:space="preserve"> </w:t>
      </w:r>
      <w:r>
        <w:rPr>
          <w:i/>
        </w:rPr>
        <w:t>„</w:t>
      </w:r>
      <w:proofErr w:type="spellStart"/>
      <w:r w:rsidRPr="001C471A">
        <w:rPr>
          <w:i/>
        </w:rPr>
        <w:t>road</w:t>
      </w:r>
      <w:proofErr w:type="spellEnd"/>
      <w:r w:rsidRPr="001C471A">
        <w:rPr>
          <w:i/>
        </w:rPr>
        <w:t xml:space="preserve"> map</w:t>
      </w:r>
      <w:r>
        <w:rPr>
          <w:i/>
        </w:rPr>
        <w:t>y”</w:t>
      </w:r>
      <w:r w:rsidRPr="001C471A">
        <w:rPr>
          <w:i/>
        </w:rPr>
        <w:t xml:space="preserve"> na automatyzację i cyfryzację </w:t>
      </w:r>
      <w:r>
        <w:rPr>
          <w:i/>
        </w:rPr>
        <w:t>swoich zakładów,</w:t>
      </w:r>
      <w:r w:rsidRPr="001C471A">
        <w:rPr>
          <w:i/>
        </w:rPr>
        <w:t xml:space="preserve"> </w:t>
      </w:r>
      <w:r>
        <w:rPr>
          <w:i/>
        </w:rPr>
        <w:t xml:space="preserve">zdecydowanie wyprzedziły konkurencję. Już dzisiaj są w stanie reagować dynamicznie na trudne czasy i odpowiadać na aktualne potrzeby. </w:t>
      </w:r>
    </w:p>
    <w:p w:rsidR="00E76C71" w:rsidRDefault="00E76C71" w:rsidP="00E76C71">
      <w:pPr>
        <w:jc w:val="both"/>
        <w:rPr>
          <w:b/>
        </w:rPr>
      </w:pPr>
      <w:r>
        <w:rPr>
          <w:b/>
        </w:rPr>
        <w:t>Doświadczenia z Doliny Krzemowej</w:t>
      </w:r>
    </w:p>
    <w:p w:rsidR="00E76C71" w:rsidRPr="007D4C6D" w:rsidRDefault="00E76C71" w:rsidP="00E76C71">
      <w:pPr>
        <w:jc w:val="both"/>
      </w:pPr>
      <w:r w:rsidRPr="003B1CD1">
        <w:rPr>
          <w:b/>
        </w:rPr>
        <w:t xml:space="preserve">Adam Drewniany, Prezes Zarządu </w:t>
      </w:r>
      <w:proofErr w:type="spellStart"/>
      <w:r w:rsidRPr="003B1CD1">
        <w:rPr>
          <w:b/>
        </w:rPr>
        <w:t>South</w:t>
      </w:r>
      <w:proofErr w:type="spellEnd"/>
      <w:r w:rsidRPr="003B1CD1">
        <w:rPr>
          <w:b/>
        </w:rPr>
        <w:t xml:space="preserve"> Bay Solutions</w:t>
      </w:r>
      <w:r>
        <w:t xml:space="preserve">, znany ze swoich osiągnieć zarówno w Stanach Zjednoczonych, jak i w Polsce, nie ma wątpliwości, że kryzys należy traktować w kategoriach szansy, a nie zagrożenia. Odpowiednia strategia, zaplecze finansowe, dywersyfikacja źródeł dochodu </w:t>
      </w:r>
      <w:r w:rsidRPr="00E21A1B">
        <w:t>oraz</w:t>
      </w:r>
      <w:r>
        <w:t xml:space="preserve"> gałęzi działalności powinny zapewnić ciągłość biznesu nawet w niepewnych czasach. Biznesman pracujący na co dzień w Dolinie Krzemowej uznał, że słowa Nietzsche „co mnie nie zabije, to mnie wzmocni” jak najbardziej można odnieść do obecnej sytuacji w sektorze przemysłowym. </w:t>
      </w:r>
      <w:r>
        <w:br/>
      </w:r>
      <w:r w:rsidRPr="003B1CD1">
        <w:rPr>
          <w:i/>
        </w:rPr>
        <w:t xml:space="preserve">– </w:t>
      </w:r>
      <w:r>
        <w:rPr>
          <w:i/>
        </w:rPr>
        <w:t>Mieszkam w S</w:t>
      </w:r>
      <w:r w:rsidRPr="003B1CD1">
        <w:rPr>
          <w:i/>
        </w:rPr>
        <w:t>tana</w:t>
      </w:r>
      <w:r>
        <w:rPr>
          <w:i/>
        </w:rPr>
        <w:t xml:space="preserve">ch </w:t>
      </w:r>
      <w:r w:rsidRPr="00F931EA">
        <w:rPr>
          <w:i/>
        </w:rPr>
        <w:t>Zjednoczonych</w:t>
      </w:r>
      <w:r>
        <w:rPr>
          <w:i/>
        </w:rPr>
        <w:t xml:space="preserve"> już 42 lata i w swojej karierze przeżyłem kilka kryzysów ekonomicznych. Każdy z nich pozwolił mi podwoić, a nawet potroić biznes. </w:t>
      </w:r>
      <w:r w:rsidRPr="003B1CD1">
        <w:rPr>
          <w:i/>
        </w:rPr>
        <w:t xml:space="preserve">Nigdy nie zważałem na moją konkurencję, </w:t>
      </w:r>
      <w:r>
        <w:rPr>
          <w:i/>
        </w:rPr>
        <w:t>ponieważ zawsze twierdziłem, że największym przeciwnikiem dla siebie jestem ja sam, a</w:t>
      </w:r>
      <w:r w:rsidRPr="003B1CD1">
        <w:rPr>
          <w:i/>
        </w:rPr>
        <w:t xml:space="preserve"> </w:t>
      </w:r>
      <w:r>
        <w:rPr>
          <w:i/>
        </w:rPr>
        <w:t>k</w:t>
      </w:r>
      <w:r w:rsidRPr="003B1CD1">
        <w:rPr>
          <w:i/>
        </w:rPr>
        <w:t>ryzys to był jedyny okres, kie</w:t>
      </w:r>
      <w:r>
        <w:rPr>
          <w:i/>
        </w:rPr>
        <w:t xml:space="preserve">dy mogłem zakupić maszyny od 20% do </w:t>
      </w:r>
      <w:r w:rsidRPr="003B1CD1">
        <w:rPr>
          <w:i/>
        </w:rPr>
        <w:t xml:space="preserve">40% taniej. Ten okres zawsze mi pomagał </w:t>
      </w:r>
      <w:r>
        <w:rPr>
          <w:i/>
        </w:rPr>
        <w:t xml:space="preserve">w rozwoju firmy </w:t>
      </w:r>
      <w:r>
        <w:t xml:space="preserve">– komentował Adam Drewniany. – </w:t>
      </w:r>
      <w:r>
        <w:rPr>
          <w:i/>
        </w:rPr>
        <w:t xml:space="preserve"> Kiedy chude czasy nastawały dla firm olejowych, wtedy skupiałem się na rozwoju choćby dostaw dla firm medycznych. Do tej pory ta strategia przynosi wymierne korzyści. Dywersyfikacja działalności stanowi podstawę w biznesie, nierozsądnie jest liczyć tylko na jednego klienta.  </w:t>
      </w:r>
    </w:p>
    <w:p w:rsidR="00E76C71" w:rsidRDefault="00E76C71" w:rsidP="00E76C71">
      <w:pPr>
        <w:jc w:val="both"/>
      </w:pPr>
      <w:r>
        <w:t xml:space="preserve">Adam Drewniany podzielił się również z widzami swoimi spostrzeżeniami na temat podejścia amerykańskich i polskich firm do robotyzacji. Ponadto jego zdaniem brak jednego systemu operacyjnego inspiruje firmy do rozwoju nowych technologii. </w:t>
      </w:r>
    </w:p>
    <w:p w:rsidR="00E76C71" w:rsidRDefault="00E76C71" w:rsidP="00E76C71">
      <w:pPr>
        <w:jc w:val="both"/>
        <w:rPr>
          <w:b/>
        </w:rPr>
      </w:pPr>
      <w:r>
        <w:rPr>
          <w:b/>
        </w:rPr>
        <w:t>Komunikacja robotów z efektem synergii</w:t>
      </w:r>
    </w:p>
    <w:p w:rsidR="00E76C71" w:rsidRDefault="00E76C71" w:rsidP="00E76C71">
      <w:pPr>
        <w:jc w:val="both"/>
        <w:rPr>
          <w:i/>
        </w:rPr>
      </w:pPr>
      <w:r>
        <w:t xml:space="preserve">Moderator dyskusji, </w:t>
      </w:r>
      <w:r w:rsidRPr="006A1E12">
        <w:rPr>
          <w:b/>
        </w:rPr>
        <w:t>dr inż. Krzysztof Walas z Instytutu Robotyki i Inteligencji Maszynowej Politechniki Poznańskiej</w:t>
      </w:r>
      <w:r>
        <w:t xml:space="preserve">, nie stronił od ciekawych pytań. O odniesienie się do kwestii wpływu komunikacji między robotami na ich rozwój poprosił </w:t>
      </w:r>
      <w:r w:rsidRPr="006A1E12">
        <w:rPr>
          <w:b/>
        </w:rPr>
        <w:t>dr hab</w:t>
      </w:r>
      <w:r>
        <w:rPr>
          <w:b/>
        </w:rPr>
        <w:t>. inż. Krzysztofa Kurowskiego, z</w:t>
      </w:r>
      <w:r w:rsidRPr="006A1E12">
        <w:rPr>
          <w:b/>
        </w:rPr>
        <w:t xml:space="preserve">astępcę Pełnomocnika Dyrektora </w:t>
      </w:r>
      <w:proofErr w:type="spellStart"/>
      <w:r w:rsidRPr="006A1E12">
        <w:rPr>
          <w:b/>
        </w:rPr>
        <w:t>IChB</w:t>
      </w:r>
      <w:proofErr w:type="spellEnd"/>
      <w:r w:rsidRPr="006A1E12">
        <w:rPr>
          <w:b/>
        </w:rPr>
        <w:t xml:space="preserve"> PAN ds. Poznańskiego Centrum Superkomputerowo-Sieciowego</w:t>
      </w:r>
      <w:r>
        <w:rPr>
          <w:b/>
        </w:rPr>
        <w:t xml:space="preserve">. </w:t>
      </w:r>
      <w:r>
        <w:t xml:space="preserve">Ekspert przyznał, że faktycznie </w:t>
      </w:r>
      <w:r w:rsidRPr="003F6147">
        <w:t>pojawia się przestrzeń do komunikacji, wymiany danych różnego typu p</w:t>
      </w:r>
      <w:r>
        <w:t xml:space="preserve">omiędzy urządzeniami, sensorami i </w:t>
      </w:r>
      <w:r w:rsidRPr="003F6147">
        <w:t xml:space="preserve">robotami, które wcześniej były zupełnie odcięte od możliwości </w:t>
      </w:r>
      <w:r>
        <w:t xml:space="preserve">współpracy. </w:t>
      </w:r>
      <w:r w:rsidRPr="00355042">
        <w:rPr>
          <w:i/>
        </w:rPr>
        <w:t>– Grupowa praca i współpraca, podobnie zresztą jak w przypadku ludzi, pozwala osiągnąć dużo szybciej i dużo wydajniej efekt synergii</w:t>
      </w:r>
      <w:r>
        <w:rPr>
          <w:i/>
        </w:rPr>
        <w:t>. P</w:t>
      </w:r>
      <w:r w:rsidRPr="003F6147">
        <w:rPr>
          <w:i/>
        </w:rPr>
        <w:t xml:space="preserve">odobne, nowe, scenariusze będziemy obserwować również </w:t>
      </w:r>
      <w:r>
        <w:rPr>
          <w:i/>
        </w:rPr>
        <w:t xml:space="preserve">w przemyśle </w:t>
      </w:r>
      <w:r>
        <w:t xml:space="preserve">–  komentował Krzysztof Kurowski. – </w:t>
      </w:r>
      <w:r w:rsidRPr="003F6147">
        <w:rPr>
          <w:i/>
        </w:rPr>
        <w:t>Sądzę, że będziemy na tyle kreatywni</w:t>
      </w:r>
      <w:r>
        <w:rPr>
          <w:i/>
        </w:rPr>
        <w:t>, iż</w:t>
      </w:r>
      <w:r w:rsidRPr="003F6147">
        <w:rPr>
          <w:i/>
        </w:rPr>
        <w:t xml:space="preserve"> dzięki nowym możliwościom komunikacyjnym, </w:t>
      </w:r>
      <w:r>
        <w:rPr>
          <w:i/>
        </w:rPr>
        <w:t xml:space="preserve">umiejętności </w:t>
      </w:r>
      <w:r w:rsidRPr="003F6147">
        <w:rPr>
          <w:i/>
        </w:rPr>
        <w:t xml:space="preserve">łączenia </w:t>
      </w:r>
      <w:r>
        <w:rPr>
          <w:i/>
        </w:rPr>
        <w:t xml:space="preserve">różnych elementów, </w:t>
      </w:r>
      <w:r w:rsidRPr="003F6147">
        <w:rPr>
          <w:i/>
        </w:rPr>
        <w:t>pewnej swobody</w:t>
      </w:r>
      <w:r>
        <w:rPr>
          <w:i/>
        </w:rPr>
        <w:t xml:space="preserve"> w</w:t>
      </w:r>
      <w:r w:rsidRPr="003F6147">
        <w:rPr>
          <w:i/>
        </w:rPr>
        <w:t xml:space="preserve"> rozwoju systemów nowej generacji,</w:t>
      </w:r>
      <w:r>
        <w:rPr>
          <w:i/>
        </w:rPr>
        <w:t xml:space="preserve"> a także zwiększeniu </w:t>
      </w:r>
      <w:r>
        <w:rPr>
          <w:i/>
        </w:rPr>
        <w:lastRenderedPageBreak/>
        <w:t xml:space="preserve">przepustowości, wolumenu danych i większej mocy obliczeniowej, będziemy już w niedługiej perspektywie oswajać się z nowymi ideami.  </w:t>
      </w:r>
    </w:p>
    <w:p w:rsidR="00E76C71" w:rsidRDefault="00E76C71" w:rsidP="00E76C71">
      <w:pPr>
        <w:jc w:val="both"/>
      </w:pPr>
      <w:r>
        <w:t xml:space="preserve">To tylko cześć opinii, które zostały zarejestrowane podczas drugiego odcinka </w:t>
      </w:r>
      <w:proofErr w:type="spellStart"/>
      <w:r>
        <w:t>ITM_talks</w:t>
      </w:r>
      <w:proofErr w:type="spellEnd"/>
      <w:r>
        <w:t xml:space="preserve">. Wszystkich, którzy chcą dowiedzieć się więcej o autonomii robotów oraz cyfrowej transformacji zachęcamy do obejrzenia </w:t>
      </w:r>
      <w:hyperlink r:id="rId9" w:history="1">
        <w:r w:rsidRPr="00824375">
          <w:rPr>
            <w:rStyle w:val="Hipercze"/>
          </w:rPr>
          <w:t xml:space="preserve">nagrania.  </w:t>
        </w:r>
      </w:hyperlink>
      <w:r w:rsidRPr="00824375">
        <w:rPr>
          <w:color w:val="000000" w:themeColor="text1"/>
        </w:rPr>
        <w:t xml:space="preserve"> </w:t>
      </w:r>
    </w:p>
    <w:p w:rsidR="00E76C71" w:rsidRDefault="00E76C71" w:rsidP="00E76C71">
      <w:pPr>
        <w:jc w:val="both"/>
      </w:pPr>
      <w:r w:rsidRPr="00FF716A">
        <w:t>Więcej szcze</w:t>
      </w:r>
      <w:r w:rsidRPr="005517FE">
        <w:rPr>
          <w:sz w:val="20"/>
        </w:rPr>
        <w:t>g</w:t>
      </w:r>
      <w:r w:rsidRPr="00FF716A">
        <w:t xml:space="preserve">ółów na temat </w:t>
      </w:r>
      <w:r>
        <w:t>trzeciego</w:t>
      </w:r>
      <w:r w:rsidRPr="00FF716A">
        <w:t xml:space="preserve"> spotkania </w:t>
      </w:r>
      <w:r>
        <w:t xml:space="preserve">z cyklu </w:t>
      </w:r>
      <w:proofErr w:type="spellStart"/>
      <w:r>
        <w:t>ITM_talks</w:t>
      </w:r>
      <w:proofErr w:type="spellEnd"/>
      <w:r>
        <w:t xml:space="preserve"> </w:t>
      </w:r>
      <w:r w:rsidRPr="00E21A1B">
        <w:t>organizatorzy</w:t>
      </w:r>
      <w:r>
        <w:t xml:space="preserve">, </w:t>
      </w:r>
      <w:r w:rsidRPr="00E21A1B">
        <w:t>zdradzą</w:t>
      </w:r>
      <w:r w:rsidRPr="00FF716A">
        <w:t xml:space="preserve"> już wkrótce.</w:t>
      </w:r>
    </w:p>
    <w:p w:rsidR="00E76C71" w:rsidRDefault="00E76C71" w:rsidP="00E76C71">
      <w:pPr>
        <w:jc w:val="both"/>
      </w:pPr>
      <w:r>
        <w:t xml:space="preserve">Spotkania z serii </w:t>
      </w:r>
      <w:proofErr w:type="spellStart"/>
      <w:r>
        <w:t>ITM_talks</w:t>
      </w:r>
      <w:proofErr w:type="spellEnd"/>
      <w:r>
        <w:t xml:space="preserve"> stanowią zapowiedź nadchodzących targów ITM </w:t>
      </w:r>
      <w:proofErr w:type="spellStart"/>
      <w:r>
        <w:t>Industry</w:t>
      </w:r>
      <w:proofErr w:type="spellEnd"/>
      <w:r>
        <w:t xml:space="preserve"> Europe oraz </w:t>
      </w:r>
      <w:proofErr w:type="spellStart"/>
      <w:r>
        <w:t>Modernlog</w:t>
      </w:r>
      <w:proofErr w:type="spellEnd"/>
      <w:r>
        <w:t xml:space="preserve">, które odbędą się na terenie MTP w terminie 3-6.11.2020 r. Wydarzeniom będą towarzyszyły branżowe konferencje w tym pionierski projekt promujący rozwój przemysłu 4.0 Kongres </w:t>
      </w:r>
      <w:proofErr w:type="spellStart"/>
      <w:r>
        <w:t>Industry</w:t>
      </w:r>
      <w:proofErr w:type="spellEnd"/>
      <w:r>
        <w:t xml:space="preserve"> NEXT. The New </w:t>
      </w:r>
      <w:proofErr w:type="spellStart"/>
      <w:r>
        <w:t>Reality</w:t>
      </w:r>
      <w:proofErr w:type="spellEnd"/>
      <w:r>
        <w:t xml:space="preserve"> oraz II edycja Konferencji Smart </w:t>
      </w:r>
      <w:proofErr w:type="spellStart"/>
      <w:r>
        <w:t>Warehouse</w:t>
      </w:r>
      <w:proofErr w:type="spellEnd"/>
      <w:r>
        <w:t xml:space="preserve">. </w:t>
      </w:r>
    </w:p>
    <w:p w:rsidR="00E76C71" w:rsidRDefault="00E76C71" w:rsidP="00E76C71">
      <w:pPr>
        <w:jc w:val="both"/>
        <w:rPr>
          <w:rFonts w:cstheme="minorHAnsi"/>
        </w:rPr>
      </w:pPr>
      <w:r>
        <w:rPr>
          <w:rFonts w:cstheme="minorHAnsi"/>
        </w:rPr>
        <w:t xml:space="preserve">W tym samym czasie będzie można zwiedzić także ekspozycję: 3D Solutions – Targów Druku i Skanu 3D oraz </w:t>
      </w:r>
      <w:proofErr w:type="spellStart"/>
      <w:r w:rsidRPr="00E21A1B">
        <w:rPr>
          <w:rFonts w:cstheme="minorHAnsi"/>
        </w:rPr>
        <w:t>Subcontracting</w:t>
      </w:r>
      <w:proofErr w:type="spellEnd"/>
      <w:r>
        <w:rPr>
          <w:rFonts w:cstheme="minorHAnsi"/>
        </w:rPr>
        <w:t xml:space="preserve"> </w:t>
      </w:r>
      <w:r w:rsidRPr="00E21A1B">
        <w:rPr>
          <w:rFonts w:cstheme="minorHAnsi"/>
        </w:rPr>
        <w:t>–</w:t>
      </w:r>
      <w:r>
        <w:rPr>
          <w:rFonts w:cstheme="minorHAnsi"/>
        </w:rPr>
        <w:t>Targów</w:t>
      </w:r>
      <w:r w:rsidRPr="00E21A1B">
        <w:rPr>
          <w:rFonts w:cstheme="minorHAnsi"/>
        </w:rPr>
        <w:t xml:space="preserve"> </w:t>
      </w:r>
      <w:r>
        <w:rPr>
          <w:rFonts w:cstheme="minorHAnsi"/>
        </w:rPr>
        <w:t xml:space="preserve">Kooperacji Przemysłowej. </w:t>
      </w:r>
    </w:p>
    <w:p w:rsidR="003204BF" w:rsidRDefault="003204BF" w:rsidP="00E76C71">
      <w:r w:rsidRPr="00E76C71">
        <w:t xml:space="preserve"> </w:t>
      </w:r>
    </w:p>
    <w:p w:rsidR="00E76C71" w:rsidRDefault="00E76C71" w:rsidP="00E76C71">
      <w:pPr>
        <w:pStyle w:val="GrupaMTP"/>
      </w:pPr>
    </w:p>
    <w:p w:rsidR="00E76C71" w:rsidRDefault="00E76C71" w:rsidP="00E76C71">
      <w:pPr>
        <w:pStyle w:val="GrupaMTP"/>
      </w:pPr>
    </w:p>
    <w:p w:rsidR="00E76C71" w:rsidRDefault="00E76C71" w:rsidP="00E76C71">
      <w:pPr>
        <w:pStyle w:val="GrupaMTP"/>
      </w:pPr>
    </w:p>
    <w:p w:rsidR="00E76C71" w:rsidRDefault="00E76C71" w:rsidP="00E76C71">
      <w:pPr>
        <w:pStyle w:val="GrupaMTP"/>
      </w:pPr>
    </w:p>
    <w:p w:rsidR="00E76C71" w:rsidRDefault="00E76C71" w:rsidP="00E76C71">
      <w:pPr>
        <w:pStyle w:val="GrupaMTP"/>
      </w:pPr>
    </w:p>
    <w:p w:rsidR="00E76C71" w:rsidRDefault="00E76C71" w:rsidP="00E76C71">
      <w:pPr>
        <w:pStyle w:val="GrupaMTP"/>
      </w:pPr>
    </w:p>
    <w:p w:rsidR="00E76C71" w:rsidRDefault="00E76C71" w:rsidP="00E76C71">
      <w:pPr>
        <w:pStyle w:val="GrupaMTP"/>
        <w:ind w:left="5040" w:firstLine="720"/>
      </w:pPr>
      <w:r>
        <w:t xml:space="preserve">Kontakt dla mediów: </w:t>
      </w:r>
    </w:p>
    <w:p w:rsidR="00E76C71" w:rsidRDefault="00E76C71" w:rsidP="00E76C71">
      <w:pPr>
        <w:pStyle w:val="GrupaMTP"/>
        <w:ind w:left="5760"/>
      </w:pPr>
      <w:r>
        <w:t xml:space="preserve">Adrianna Wiła </w:t>
      </w:r>
    </w:p>
    <w:p w:rsidR="00E76C71" w:rsidRDefault="00CD3721" w:rsidP="00E76C71">
      <w:pPr>
        <w:pStyle w:val="GrupaMTP"/>
        <w:ind w:left="5760"/>
      </w:pPr>
      <w:hyperlink r:id="rId10" w:history="1">
        <w:r w:rsidR="00E76C71" w:rsidRPr="00E05787">
          <w:rPr>
            <w:rStyle w:val="Hipercze"/>
          </w:rPr>
          <w:t>adrianna.wila@grupamtp.pl</w:t>
        </w:r>
      </w:hyperlink>
      <w:r w:rsidR="00E76C71">
        <w:t xml:space="preserve"> </w:t>
      </w:r>
    </w:p>
    <w:p w:rsidR="00E76C71" w:rsidRPr="00E76C71" w:rsidRDefault="00E76C71" w:rsidP="00E76C71">
      <w:pPr>
        <w:pStyle w:val="GrupaMTP"/>
        <w:ind w:left="5040" w:firstLine="720"/>
      </w:pPr>
      <w:r>
        <w:t>tel. 691 028 116</w:t>
      </w:r>
    </w:p>
    <w:sectPr w:rsidR="00E76C71" w:rsidRPr="00E76C71" w:rsidSect="00073F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21" w:rsidRDefault="00CD3721" w:rsidP="00073F02">
      <w:r>
        <w:separator/>
      </w:r>
    </w:p>
  </w:endnote>
  <w:endnote w:type="continuationSeparator" w:id="0">
    <w:p w:rsidR="00CD3721" w:rsidRDefault="00CD3721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21" w:rsidRDefault="00CD3721" w:rsidP="00073F02">
      <w:r>
        <w:separator/>
      </w:r>
    </w:p>
  </w:footnote>
  <w:footnote w:type="continuationSeparator" w:id="0">
    <w:p w:rsidR="00CD3721" w:rsidRDefault="00CD3721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FEF"/>
    <w:multiLevelType w:val="hybridMultilevel"/>
    <w:tmpl w:val="0DCC9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41052"/>
    <w:multiLevelType w:val="hybridMultilevel"/>
    <w:tmpl w:val="B01CC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A352E"/>
    <w:multiLevelType w:val="hybridMultilevel"/>
    <w:tmpl w:val="E94EE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65AD"/>
    <w:rsid w:val="00073F02"/>
    <w:rsid w:val="00126D70"/>
    <w:rsid w:val="00195E40"/>
    <w:rsid w:val="001C0C8C"/>
    <w:rsid w:val="001F70F0"/>
    <w:rsid w:val="002330AA"/>
    <w:rsid w:val="002D72A6"/>
    <w:rsid w:val="003204BF"/>
    <w:rsid w:val="003874A4"/>
    <w:rsid w:val="003B442F"/>
    <w:rsid w:val="0043446A"/>
    <w:rsid w:val="00451E11"/>
    <w:rsid w:val="00452E05"/>
    <w:rsid w:val="004658ED"/>
    <w:rsid w:val="004B6B7D"/>
    <w:rsid w:val="004F6266"/>
    <w:rsid w:val="005101C9"/>
    <w:rsid w:val="00514B05"/>
    <w:rsid w:val="0052262E"/>
    <w:rsid w:val="00566604"/>
    <w:rsid w:val="005F566B"/>
    <w:rsid w:val="00610D36"/>
    <w:rsid w:val="00626DAA"/>
    <w:rsid w:val="00763E38"/>
    <w:rsid w:val="008303F4"/>
    <w:rsid w:val="008A2DD0"/>
    <w:rsid w:val="008D35E7"/>
    <w:rsid w:val="0093224B"/>
    <w:rsid w:val="00954DCC"/>
    <w:rsid w:val="009C6049"/>
    <w:rsid w:val="00A34995"/>
    <w:rsid w:val="00B02D9D"/>
    <w:rsid w:val="00B72503"/>
    <w:rsid w:val="00B731E5"/>
    <w:rsid w:val="00BD009D"/>
    <w:rsid w:val="00BE464B"/>
    <w:rsid w:val="00BE7296"/>
    <w:rsid w:val="00C21D15"/>
    <w:rsid w:val="00C274F4"/>
    <w:rsid w:val="00C326AA"/>
    <w:rsid w:val="00C87994"/>
    <w:rsid w:val="00CA6F66"/>
    <w:rsid w:val="00CD3721"/>
    <w:rsid w:val="00D437A8"/>
    <w:rsid w:val="00DB6D21"/>
    <w:rsid w:val="00DD2545"/>
    <w:rsid w:val="00E21473"/>
    <w:rsid w:val="00E36951"/>
    <w:rsid w:val="00E559DD"/>
    <w:rsid w:val="00E76C71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874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4A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D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D15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D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874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4A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D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D15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D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drianna.wila@grupamt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sOWI8Nt04_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AE28D9-31E8-4D00-94DC-0D769501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Adrianna Wiła</cp:lastModifiedBy>
  <cp:revision>4</cp:revision>
  <cp:lastPrinted>2019-10-23T08:16:00Z</cp:lastPrinted>
  <dcterms:created xsi:type="dcterms:W3CDTF">2020-09-16T08:31:00Z</dcterms:created>
  <dcterms:modified xsi:type="dcterms:W3CDTF">2020-09-16T08:32:00Z</dcterms:modified>
</cp:coreProperties>
</file>